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3C" w:rsidRDefault="00830D3C" w:rsidP="00003FAA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ANEXA NR. 3 </w:t>
      </w:r>
      <w:smartTag w:uri="urn:schemas-microsoft-com:office:smarttags" w:element="PersonName">
        <w:smartTagPr>
          <w:attr w:name="ProductID" w:val="la Regulamentul  General"/>
        </w:smartTagPr>
        <w:r>
          <w:rPr>
            <w:rFonts w:ascii="Times New Roman" w:hAnsi="Times New Roman"/>
            <w:b/>
            <w:bCs/>
            <w:caps/>
            <w:sz w:val="24"/>
            <w:szCs w:val="24"/>
          </w:rPr>
          <w:t>la Regulamentul  General</w:t>
        </w:r>
      </w:smartTag>
    </w:p>
    <w:p w:rsidR="00830D3C" w:rsidRDefault="00830D3C" w:rsidP="00003FAA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CAMPIONATULUI NAŢIONAL  DE OFF ROAD</w:t>
      </w:r>
    </w:p>
    <w:p w:rsidR="00830D3C" w:rsidRPr="007C7851" w:rsidRDefault="00830D3C" w:rsidP="00003F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AL REPUBLICII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bCs/>
              <w:sz w:val="24"/>
              <w:szCs w:val="24"/>
            </w:rPr>
            <w:t>MOLDOVA</w:t>
          </w:r>
        </w:smartTag>
      </w:smartTag>
      <w:r>
        <w:rPr>
          <w:rFonts w:ascii="Times New Roman" w:hAnsi="Times New Roman"/>
          <w:b/>
          <w:bCs/>
          <w:sz w:val="24"/>
          <w:szCs w:val="24"/>
        </w:rPr>
        <w:t xml:space="preserve"> ediţia 2016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PenalizĂri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Toate deciziile privind penalizările se iau de către arbitrii oficiali CNOR ai competiției sau, după caz, de către Comisia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Sportivă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 competiției. Penalizările se vor exprima în puncte, după sistemul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punct = 1 minut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 Câștigător va fi declarat echipajul care reușește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acumuleze cel mai bum timp şi cele mai puține puncte de penalizare pe parcursul întregii competiții.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Penalizări cu caracter general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a. A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utovehiculele care nu sunt dotate conform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Anexei 2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nu vor fi acceptate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competiție.  Constatarea o face exclusiv Comisarul tehnic al competiției, care nu va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aplica viza pe fișă tehnică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b.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cazul nerespectării indicațiilor org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anizatorului referitoare la spaț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iile de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parcare (parcul tehnic, asistența tehnică), la campare (dacă este cazul) sau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traseu,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echipajele în cauză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pot fi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excluse din competiție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(fără returnarea taxei de participare).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c. N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eaplicarea sau refuzul aplicării materialelor publicitare pe autovehicul,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condițiile impuse prin regulament, se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penalizează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Penalizări de start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a. C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oncurenții care se vor prezenta la start cu mașina de concurs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nespălată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sau care nu vor avea numerele de concurs vizibile (atunci când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nu există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condiții pentru spălarea întregului autovehicul) vor fi penalizați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de fiecare dată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când se va constata acest lucru.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b. </w:t>
      </w:r>
      <w:r w:rsidRPr="007C7851">
        <w:rPr>
          <w:rFonts w:ascii="Times New Roman" w:hAnsi="Times New Roman"/>
          <w:sz w:val="24"/>
          <w:szCs w:val="24"/>
        </w:rPr>
        <w:t>Automobilul, care nu s</w:t>
      </w:r>
      <w:r>
        <w:rPr>
          <w:rFonts w:ascii="Times New Roman" w:hAnsi="Times New Roman"/>
          <w:sz w:val="24"/>
          <w:szCs w:val="24"/>
        </w:rPr>
        <w:t>-</w:t>
      </w:r>
      <w:r w:rsidRPr="007C7851">
        <w:rPr>
          <w:rFonts w:ascii="Times New Roman" w:hAnsi="Times New Roman"/>
          <w:sz w:val="24"/>
          <w:szCs w:val="24"/>
        </w:rPr>
        <w:t xml:space="preserve">a prezentat </w:t>
      </w:r>
      <w:r>
        <w:rPr>
          <w:rFonts w:ascii="Times New Roman" w:hAnsi="Times New Roman"/>
          <w:sz w:val="24"/>
          <w:szCs w:val="24"/>
        </w:rPr>
        <w:t>la</w:t>
      </w:r>
      <w:r w:rsidRPr="007C7851">
        <w:rPr>
          <w:rFonts w:ascii="Times New Roman" w:hAnsi="Times New Roman"/>
          <w:sz w:val="24"/>
          <w:szCs w:val="24"/>
        </w:rPr>
        <w:t xml:space="preserve"> start este penalizat conform cuantumului de penalizări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C7851">
        <w:rPr>
          <w:rFonts w:ascii="Times New Roman" w:hAnsi="Times New Roman"/>
          <w:sz w:val="24"/>
          <w:szCs w:val="24"/>
        </w:rPr>
        <w:t xml:space="preserve">CP)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cu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repoziț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ionarea pe grila de start pe ultimul loc.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c. Neprezentarea la start în stagiul de traseu în maximum 30 minute după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timpul de start al ultimului echipaj atrage descalificarea.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d. E</w:t>
      </w:r>
      <w:r w:rsidRPr="007C7851">
        <w:rPr>
          <w:rFonts w:ascii="Times New Roman" w:hAnsi="Times New Roman"/>
          <w:sz w:val="24"/>
          <w:szCs w:val="24"/>
        </w:rPr>
        <w:t xml:space="preserve">chipajul ce a admis Start-fals este penalizat cu </w:t>
      </w:r>
      <w:r>
        <w:rPr>
          <w:rFonts w:ascii="Times New Roman" w:hAnsi="Times New Roman"/>
          <w:sz w:val="24"/>
          <w:szCs w:val="24"/>
        </w:rPr>
        <w:t>__</w:t>
      </w:r>
      <w:r w:rsidRPr="007C7851">
        <w:rPr>
          <w:rFonts w:ascii="Times New Roman" w:hAnsi="Times New Roman"/>
          <w:sz w:val="24"/>
          <w:szCs w:val="24"/>
        </w:rPr>
        <w:t xml:space="preserve"> puncte;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Penalizări generale de traseu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a. P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entru secvențele de traseu (secțiunile de navigare), cu cuantum x1, fiecare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minut petrecut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traseu reprezintă 1 punct de penalizare.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b. N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efinalizarea unei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secvențe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traseu de către un echipaj se penalizează cu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timpul maxim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realizat de un concurent care a finalizat secvența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respectivă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la care se adaugă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o penalizare suplimentara de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 puncte ș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i toate penalitățile aferente CP-urilor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ratate pe secvența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respectivă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c. În cazul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care un echipaj nu mai ajunge 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 linia de sosire din acea zi (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TM) se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consideră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stagiu de traseu neparcurs, iar pentru acesta nu vor mai fi luați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calcul timpii realizați pe secțiunile de navigare parcurse, ci pentru întregul stagiu va fi acordat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TM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stabilit al zilei, la care se adaugă penalizarea suplimentara de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penalizările aferente CP-urilor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ratate pe acel stagiu </w:t>
      </w:r>
      <w:r w:rsidRPr="007C7851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caz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ul abaterilor de la traseu, dacă revenirea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traseu se face prin alt loc,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situat la o distanță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mai mare de </w:t>
      </w:r>
      <w:smartTag w:uri="urn:schemas-microsoft-com:office:smarttags" w:element="metricconverter">
        <w:smartTagPr>
          <w:attr w:name="ProductID" w:val="100 m"/>
        </w:smartTagPr>
        <w:r w:rsidRPr="007C7851">
          <w:rPr>
            <w:rFonts w:ascii="Times New Roman" w:hAnsi="Times New Roman"/>
            <w:color w:val="000000"/>
            <w:sz w:val="24"/>
            <w:szCs w:val="24"/>
            <w:lang w:eastAsia="ru-RU"/>
          </w:rPr>
          <w:t>100 m</w:t>
        </w:r>
      </w:smartTag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punctul de părăsire, pentru întreaga secțiune de navigație se va acorda o penalizare de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 puncte ș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 penalitățile aferente CP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urilor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ratate pe acea secțiune.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Ne purtarea centurii de siguranță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către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pilot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i\sau copilot se penalizează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pe echipaj de fiecare dată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când vehiculul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se află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mișcare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și se constată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acest lucru.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f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N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e purtarea căștii de protecție de către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pilot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i\sau copilot se penalizează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pe echipaj de fiecare dată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când vehiculul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se află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mișcare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și se constată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acest lucru.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g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Transportarea combustibilului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alte condiții decât cele permise prin regulament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Anexa 3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se penalizează cu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200 puncte.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h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Transportarea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altor persoane decât membrii echipajului,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autovehiculul de concurs, pe parcursul competiției, este interzis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ă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se penalizează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la prima abatere,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respectiv cu excluderea din competiție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pentru recidivă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 Fac excepție situațiile prevăzute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în care echipajul transportă pî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na la primul arbitru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traseu o persoană accidentată (urgență medicală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D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ist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rugerea bunurilor sau proprietăților, generată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nerespectarea prezentului Regulament, a Regulamentului particula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r sau Planului de securitate al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competiției sau limitărilor comunicate de organizator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se penalizează cu excluderea din competiție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(pedeapsa poate ajunge pînă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 excluderea din Campionatul Naț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ional – propunere a Comisiei Sportive a competiției înaintată CNOR).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j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Limbajul inadecvat față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oficiali, alți participanți sau spectatori – de la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pînă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la excluderea din concurs (decizia Comisiei Sportive) 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k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Aruncarea sau abandonarea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resturi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lor menajere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i/sau reziduuri pe traseu –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In cazurile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care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apar scurgeri de uleiuri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 carburanți, sau alte pierderi de lichide de la sistemele mașinii, indiferent de cauze, concurenții sunt obligați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curețe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lase locul curat. In caz contrar echipajul este exclus din competiție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 este obligat la plata cheltuielilor de curățire. A treia repetare se penalizează cu excluderea din campionat, prin decizia CNOR.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C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onsumul de băuturi alcoolice sau droguri pe traseu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se pedepsește cu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descalificarea din competiție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pînă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 excluderea din Campionatul Naț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ional (propu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nerea Comisiei Sportive înaintată CNOR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m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D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oborârea sau tăierea intenționată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copaci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lor, fără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acordul organizatorilor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se penalizează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Echipajul în cauză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are obligația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anunțe primul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of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icial întâlnit pe traseu despre tăierea făcută. Ascunderea faptei atrage după sine excluderea din competiție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suportarea pagubelor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civile pentru echipajul în culpă. Două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descalificări pentru astfel de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acțiuni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rag pentru sportivul/sportivii în cauză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excluderea din campionat (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decizia CNOR).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F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ixarea cablul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ui de troliu sau altor mijloace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ajutătoare fără componente de protecție (șufă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copac)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o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S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chimbarea direcției de troliere prin rezemare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 cablului de troliu de copaci 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F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olosirea lanțurilor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pentru roți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timpul competiției atrage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descalificarea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echipajului în culpă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entru alte manifestări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nesportive echipajul în culpă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poate fi penalizat de la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până la descalificare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 Stabilirea penalității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este în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competenta Comisiei Sportive a competiției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Două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descalificări pent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ru astfel de acțiuni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atrag pentru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sportivul/sportivii în cauză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excluderea din campionat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decizia CNOR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s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Înlocuirea pilotului și/sau copilotului,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timpul competiției, cu alte persoane decât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cele declarate în fișa de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nscriere a echipajului determi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nă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ex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c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luderea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echipajului înscris din competiție.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nlocuirea mașinii declarate la înscriere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cu o alta,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timpul competiției, atrage după sine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excluderea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echipajului în cauză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din competiție.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u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I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ntervenția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asistenței tehnice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afara locurilor stabilite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de organizator sau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afa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ra prevederilor regulamentului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timpul competiției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atrage după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sine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descalificarea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din competiție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 echipajului în culpă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Ajutorul din afară acordat echipajelor aflate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competiție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(stagiu de traseu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atrage după sine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descalificarea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din competiție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 echipajului în culpă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Penalizări de CP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puncte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penalizare pentru fiecare jalon doborât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(se consideră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jalon doborât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doar în momentul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care jalonul este complet căzut la pământ) sau ținut/sprijinit prin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orice metodă,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către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pilot sau copilot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10 puncte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penalizare pentru fiecare bandă ruptă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sau modificare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(deformare) a traseului prin orice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altă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atingere</w:t>
      </w:r>
      <w:r w:rsidRPr="00A01D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a benzii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, decât cu mașina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7C7851">
        <w:rPr>
          <w:rFonts w:ascii="Times New Roman" w:hAnsi="Times New Roman"/>
          <w:sz w:val="24"/>
          <w:szCs w:val="24"/>
        </w:rPr>
        <w:t>Atingerea jalonului se penalizează cu  5  puncte: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N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eparcurgerea integral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 PS, cu ieșire, fără acordul arbitrului, înainte de expira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rea timpului maxim, se consideră refuz de parcurgere a probei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se penalizează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, la care se adaugă penalizările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probă specială neparcursă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, menționate mai sus.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Neintrarea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proba specia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lă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, indiferent de motive (abandon prealabil, defecțiuni tehnice) se penalizează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ca probă specială neparcursă (TM x Q + 100 pct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la care se adaugă o penalizare suplimentara de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Ajutorul din afară primit în timpul probei speciale, în interiorul TM, dacă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echipajul nu declară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clar arbitrilor decizia de abandon, se penalizează cu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pentru echipajul în cauză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i c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onsiderarea probei ca neparcursă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cu penalitățile aferente. 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Obligația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de a reține publicul în afara traseului în această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situație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îi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revine organizatorului.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Penalizări de sosire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bCs/>
          <w:color w:val="000000"/>
          <w:sz w:val="24"/>
          <w:szCs w:val="24"/>
          <w:lang w:eastAsia="ru-RU"/>
        </w:rPr>
        <w:t>a. Depășirea liniei FINIŞ-BAZA la sosire se penalizează cu 10 puncte.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Sosirea este considerată CP și,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cazul ratării, se penalizează ca orice CP lipsa dintr-o secțiune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neparcursă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adică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puncte.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c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Nepredarea Roadbook-ului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i/sau a GPS-ului către arbitrul care consemnează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sosirea,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maxim 15 min de la terminarea traseului</w:t>
      </w:r>
      <w:r w:rsidRPr="007C7851">
        <w:rPr>
          <w:rFonts w:ascii="Times New Roman" w:hAnsi="Times New Roman"/>
          <w:color w:val="00B150"/>
          <w:sz w:val="24"/>
          <w:szCs w:val="24"/>
          <w:lang w:eastAsia="ru-RU"/>
        </w:rPr>
        <w:t xml:space="preserve">,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se penalizează cu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considerarea stagiului de traseu neparcurs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(zi de concurs neparcursă) ș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aplicarea penalizărilor aferente 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(vezi penalizări de traseu).</w:t>
      </w:r>
    </w:p>
    <w:p w:rsidR="00830D3C" w:rsidRPr="007C7851" w:rsidRDefault="00830D3C" w:rsidP="009317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Dacă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echipajul care a renunțat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să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mai finalizeze traseul (abandon) nu anunță urgent organizat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orul prin orice mijloace, pana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n maxim 15 minute de la s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osirea î</w:t>
      </w:r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n tabără, hotel, bivuac, acesta va fi </w:t>
      </w:r>
      <w:r w:rsidRPr="007C78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exclus din competiție</w:t>
      </w:r>
      <w:bookmarkStart w:id="0" w:name="_GoBack"/>
      <w:bookmarkEnd w:id="0"/>
      <w:r w:rsidRPr="007C78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30D3C" w:rsidRPr="007C7851" w:rsidRDefault="00830D3C" w:rsidP="00311A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30D3C" w:rsidRPr="007C7851" w:rsidRDefault="00830D3C" w:rsidP="00311A7D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D3C" w:rsidRPr="007C7851" w:rsidRDefault="00830D3C" w:rsidP="00311A7D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D3C" w:rsidRPr="007C7851" w:rsidRDefault="00830D3C" w:rsidP="00311A7D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D3C" w:rsidRPr="007C7851" w:rsidRDefault="00830D3C" w:rsidP="00311A7D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D3C" w:rsidRPr="007C7851" w:rsidRDefault="00830D3C" w:rsidP="00311A7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30D3C" w:rsidRPr="007C7851" w:rsidSect="00003FAA">
      <w:footerReference w:type="even" r:id="rId6"/>
      <w:footerReference w:type="default" r:id="rId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3C" w:rsidRDefault="00830D3C">
      <w:r>
        <w:separator/>
      </w:r>
    </w:p>
  </w:endnote>
  <w:endnote w:type="continuationSeparator" w:id="0">
    <w:p w:rsidR="00830D3C" w:rsidRDefault="0083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3C" w:rsidRDefault="00830D3C" w:rsidP="00240A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D3C" w:rsidRDefault="00830D3C" w:rsidP="00BF6E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3C" w:rsidRDefault="00830D3C" w:rsidP="00240A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30D3C" w:rsidRDefault="00830D3C" w:rsidP="00BF6E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3C" w:rsidRDefault="00830D3C">
      <w:r>
        <w:separator/>
      </w:r>
    </w:p>
  </w:footnote>
  <w:footnote w:type="continuationSeparator" w:id="0">
    <w:p w:rsidR="00830D3C" w:rsidRDefault="00830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F3F"/>
    <w:rsid w:val="00003FAA"/>
    <w:rsid w:val="0000461E"/>
    <w:rsid w:val="00025E9E"/>
    <w:rsid w:val="000300E6"/>
    <w:rsid w:val="000A6F24"/>
    <w:rsid w:val="000E3342"/>
    <w:rsid w:val="00172531"/>
    <w:rsid w:val="001F08B1"/>
    <w:rsid w:val="001F1007"/>
    <w:rsid w:val="00240AFA"/>
    <w:rsid w:val="002474BC"/>
    <w:rsid w:val="00267566"/>
    <w:rsid w:val="00311A7D"/>
    <w:rsid w:val="00350A14"/>
    <w:rsid w:val="00391F65"/>
    <w:rsid w:val="003929D5"/>
    <w:rsid w:val="00463E3C"/>
    <w:rsid w:val="00466A9C"/>
    <w:rsid w:val="00476530"/>
    <w:rsid w:val="00494167"/>
    <w:rsid w:val="004B6D42"/>
    <w:rsid w:val="004F0C4D"/>
    <w:rsid w:val="00522F3F"/>
    <w:rsid w:val="00684079"/>
    <w:rsid w:val="00761D23"/>
    <w:rsid w:val="007C7851"/>
    <w:rsid w:val="007F3A52"/>
    <w:rsid w:val="00822E2F"/>
    <w:rsid w:val="00830D3C"/>
    <w:rsid w:val="0089404E"/>
    <w:rsid w:val="0093176C"/>
    <w:rsid w:val="00970147"/>
    <w:rsid w:val="00982494"/>
    <w:rsid w:val="00A01D46"/>
    <w:rsid w:val="00A36148"/>
    <w:rsid w:val="00A649F7"/>
    <w:rsid w:val="00A95EFB"/>
    <w:rsid w:val="00AA66F6"/>
    <w:rsid w:val="00B4260F"/>
    <w:rsid w:val="00B42D3C"/>
    <w:rsid w:val="00B84C3B"/>
    <w:rsid w:val="00B97807"/>
    <w:rsid w:val="00BC687D"/>
    <w:rsid w:val="00BF6EC5"/>
    <w:rsid w:val="00C851F8"/>
    <w:rsid w:val="00CA484E"/>
    <w:rsid w:val="00CC745C"/>
    <w:rsid w:val="00D75886"/>
    <w:rsid w:val="00D922EE"/>
    <w:rsid w:val="00DB38AD"/>
    <w:rsid w:val="00DB5EA1"/>
    <w:rsid w:val="00E17470"/>
    <w:rsid w:val="00EB5BFD"/>
    <w:rsid w:val="00EE50F9"/>
    <w:rsid w:val="00F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D5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6E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3E3C"/>
    <w:rPr>
      <w:rFonts w:cs="Times New Roman"/>
      <w:lang w:val="ro-RO" w:eastAsia="ro-RO"/>
    </w:rPr>
  </w:style>
  <w:style w:type="character" w:styleId="PageNumber">
    <w:name w:val="page number"/>
    <w:basedOn w:val="DefaultParagraphFont"/>
    <w:uiPriority w:val="99"/>
    <w:rsid w:val="00BF6E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1309</Words>
  <Characters>7466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SamLab.ws</dc:creator>
  <cp:keywords/>
  <dc:description/>
  <cp:lastModifiedBy>User</cp:lastModifiedBy>
  <cp:revision>5</cp:revision>
  <dcterms:created xsi:type="dcterms:W3CDTF">2016-01-20T09:26:00Z</dcterms:created>
  <dcterms:modified xsi:type="dcterms:W3CDTF">2016-03-02T09:58:00Z</dcterms:modified>
</cp:coreProperties>
</file>